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6E1EE614" w:rsidR="00C340BE" w:rsidRDefault="0075205C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70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67B8A7A2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C32BA4">
        <w:rPr>
          <w:rFonts w:ascii="Century" w:eastAsia="Calibri" w:hAnsi="Century"/>
          <w:b/>
          <w:sz w:val="32"/>
          <w:szCs w:val="32"/>
          <w:lang w:eastAsia="ru-RU"/>
        </w:rPr>
        <w:t>25/70-9175</w:t>
      </w:r>
      <w:r w:rsidR="00FC227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3D7ADDA1" w14:textId="587ED624" w:rsidR="00C340BE" w:rsidRDefault="00FC227D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</w:t>
      </w:r>
      <w:r w:rsidR="0075205C">
        <w:rPr>
          <w:rFonts w:ascii="Century" w:eastAsia="Calibri" w:hAnsi="Century"/>
          <w:szCs w:val="28"/>
          <w:lang w:eastAsia="ru-RU"/>
        </w:rPr>
        <w:t>8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75205C">
        <w:rPr>
          <w:rFonts w:ascii="Century" w:eastAsia="Calibri" w:hAnsi="Century"/>
          <w:szCs w:val="28"/>
          <w:lang w:eastAsia="ru-RU"/>
        </w:rPr>
        <w:t>5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2BCBAE23" w:rsidR="008627B2" w:rsidRPr="00C340BE" w:rsidRDefault="00374CB0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75205C">
        <w:rPr>
          <w:rFonts w:ascii="Century" w:hAnsi="Century"/>
        </w:rPr>
        <w:t>6</w:t>
      </w:r>
      <w:r w:rsidR="00273E43">
        <w:rPr>
          <w:rFonts w:ascii="Century" w:hAnsi="Century"/>
        </w:rPr>
        <w:t xml:space="preserve"> рік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58EF6E78" w:rsidR="00FE0902" w:rsidRPr="00C340BE" w:rsidRDefault="009E252B" w:rsidP="00176091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</w:t>
      </w:r>
      <w:r w:rsidR="00176091" w:rsidRPr="00176091">
        <w:t xml:space="preserve"> </w:t>
      </w:r>
      <w:r w:rsidR="00176091" w:rsidRPr="00176091">
        <w:rPr>
          <w:rFonts w:ascii="Century" w:hAnsi="Century"/>
          <w:szCs w:val="28"/>
        </w:rPr>
        <w:t>п. 16 ст. 1 Закону України «Про національну безпеку України»</w:t>
      </w:r>
      <w:r w:rsidR="00176091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176091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FF6FD15" w14:textId="34A38F63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E97BB5" w:rsidRPr="00E97BB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202</w:t>
      </w:r>
      <w:r w:rsidR="0075205C">
        <w:rPr>
          <w:rFonts w:ascii="Century" w:hAnsi="Century"/>
        </w:rPr>
        <w:t>6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176091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938DFF4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55F47259" w14:textId="77777777" w:rsidR="006E4611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DD3B0F4" w14:textId="77777777" w:rsidR="00E97BB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4F38ADC3" w:rsidR="00E97BB5" w:rsidRPr="00721C37" w:rsidRDefault="00FC227D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1</w:t>
      </w:r>
      <w:r w:rsidR="0075205C">
        <w:rPr>
          <w:rFonts w:ascii="Century" w:hAnsi="Century"/>
          <w:bCs/>
          <w:sz w:val="28"/>
          <w:szCs w:val="28"/>
        </w:rPr>
        <w:t>8</w:t>
      </w:r>
      <w:r w:rsidR="00B72DFE" w:rsidRPr="00721C37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</w:t>
      </w:r>
      <w:r w:rsidR="00B72DFE" w:rsidRPr="00721C37">
        <w:rPr>
          <w:rFonts w:ascii="Century" w:hAnsi="Century"/>
          <w:bCs/>
          <w:sz w:val="28"/>
          <w:szCs w:val="28"/>
        </w:rPr>
        <w:t>2.202</w:t>
      </w:r>
      <w:r w:rsidR="0075205C">
        <w:rPr>
          <w:rFonts w:ascii="Century" w:hAnsi="Century"/>
          <w:bCs/>
          <w:sz w:val="28"/>
          <w:szCs w:val="28"/>
        </w:rPr>
        <w:t>5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</w:t>
      </w:r>
      <w:r w:rsidR="00C32BA4">
        <w:rPr>
          <w:rFonts w:ascii="Century" w:hAnsi="Century"/>
          <w:bCs/>
          <w:sz w:val="28"/>
          <w:szCs w:val="28"/>
        </w:rPr>
        <w:t>25/70-9175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77777777" w:rsidR="00E97BB5" w:rsidRDefault="00E97BB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підтримки  підрозділів територіальної оборони</w:t>
      </w:r>
      <w:r w:rsidRPr="00464F4C"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 </w:t>
      </w: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та Збройних Сил України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1C6D442F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>
        <w:rPr>
          <w:rFonts w:ascii="Century" w:hAnsi="Century"/>
        </w:rPr>
        <w:t>П</w:t>
      </w:r>
      <w:r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Pr="00464F4C">
        <w:rPr>
          <w:rFonts w:ascii="Century" w:eastAsia="Calibri" w:hAnsi="Century"/>
          <w:szCs w:val="28"/>
        </w:rPr>
        <w:t>» на 202</w:t>
      </w:r>
      <w:r w:rsidR="0075205C">
        <w:rPr>
          <w:rFonts w:ascii="Century" w:eastAsia="Calibri" w:hAnsi="Century"/>
          <w:szCs w:val="28"/>
        </w:rPr>
        <w:t xml:space="preserve">6 </w:t>
      </w:r>
      <w:r w:rsidRPr="00464F4C">
        <w:rPr>
          <w:rFonts w:ascii="Century" w:eastAsia="Calibri" w:hAnsi="Century"/>
          <w:szCs w:val="28"/>
        </w:rPr>
        <w:t>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27BCE60D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Покращення</w:t>
      </w:r>
      <w:r w:rsidR="00063C2A" w:rsidRPr="00063C2A">
        <w:rPr>
          <w:rFonts w:ascii="Century" w:eastAsia="Calibri" w:hAnsi="Century"/>
          <w:szCs w:val="28"/>
        </w:rPr>
        <w:t xml:space="preserve"> матеріально-технічного забезпечення потреб </w:t>
      </w:r>
      <w:r w:rsidR="00063C2A">
        <w:rPr>
          <w:rFonts w:ascii="Century" w:eastAsia="Calibri" w:hAnsi="Century"/>
          <w:szCs w:val="28"/>
        </w:rPr>
        <w:t>Збройних Сил України та с</w:t>
      </w:r>
      <w:r w:rsidR="00063C2A" w:rsidRPr="00063C2A">
        <w:rPr>
          <w:rFonts w:ascii="Century" w:eastAsia="Calibri" w:hAnsi="Century"/>
          <w:szCs w:val="28"/>
        </w:rPr>
        <w:t>прияння військовим частинам</w:t>
      </w:r>
      <w:r w:rsidR="00063C2A">
        <w:rPr>
          <w:rFonts w:ascii="Century" w:eastAsia="Calibri" w:hAnsi="Century"/>
          <w:szCs w:val="28"/>
        </w:rPr>
        <w:t xml:space="preserve">, </w:t>
      </w:r>
      <w:r w:rsidR="00063C2A" w:rsidRPr="00063C2A">
        <w:rPr>
          <w:rFonts w:ascii="Century" w:eastAsia="Calibri" w:hAnsi="Century"/>
          <w:szCs w:val="28"/>
        </w:rPr>
        <w:t xml:space="preserve">іншим силам безпеки та силам оборони, які залучаються до виконання завдань </w:t>
      </w:r>
      <w:r w:rsidR="00063C2A">
        <w:rPr>
          <w:rFonts w:ascii="Century" w:eastAsia="Calibri" w:hAnsi="Century"/>
          <w:szCs w:val="28"/>
        </w:rPr>
        <w:t>з</w:t>
      </w:r>
      <w:r w:rsidR="00063C2A" w:rsidRPr="00063C2A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відсічі збройної агресії російської федерації</w:t>
      </w:r>
      <w:r w:rsidR="00063C2A" w:rsidRPr="00063C2A">
        <w:rPr>
          <w:rFonts w:ascii="Century" w:eastAsia="Calibri" w:hAnsi="Century"/>
          <w:szCs w:val="28"/>
        </w:rPr>
        <w:t>.</w:t>
      </w:r>
    </w:p>
    <w:p w14:paraId="14D23FE4" w14:textId="1997305A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75205C">
        <w:rPr>
          <w:rFonts w:ascii="Century" w:eastAsia="Calibri" w:hAnsi="Century"/>
          <w:szCs w:val="28"/>
        </w:rPr>
        <w:t>5</w:t>
      </w:r>
      <w:r w:rsidR="00FC227D">
        <w:rPr>
          <w:rFonts w:ascii="Century" w:eastAsia="Calibri" w:hAnsi="Century"/>
          <w:szCs w:val="28"/>
        </w:rPr>
        <w:t xml:space="preserve"> 000 000, 00 грн</w:t>
      </w:r>
      <w:r w:rsidRPr="00464F4C">
        <w:rPr>
          <w:rFonts w:ascii="Century" w:eastAsia="Calibri" w:hAnsi="Century"/>
          <w:szCs w:val="28"/>
        </w:rPr>
        <w:t xml:space="preserve">. </w:t>
      </w:r>
    </w:p>
    <w:p w14:paraId="60E9C606" w14:textId="1013E77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</w:t>
      </w:r>
      <w:r w:rsidR="00FC227D">
        <w:rPr>
          <w:rFonts w:ascii="Century" w:eastAsia="Calibri" w:hAnsi="Century"/>
          <w:szCs w:val="28"/>
        </w:rPr>
        <w:t>січень</w:t>
      </w:r>
      <w:r w:rsidRPr="00464F4C">
        <w:rPr>
          <w:rFonts w:ascii="Century" w:eastAsia="Calibri" w:hAnsi="Century"/>
          <w:szCs w:val="28"/>
        </w:rPr>
        <w:t xml:space="preserve"> 202</w:t>
      </w:r>
      <w:r w:rsidR="0075205C">
        <w:rPr>
          <w:rFonts w:ascii="Century" w:eastAsia="Calibri" w:hAnsi="Century"/>
          <w:szCs w:val="28"/>
        </w:rPr>
        <w:t>6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202</w:t>
      </w:r>
      <w:r w:rsidR="0075205C">
        <w:rPr>
          <w:rFonts w:ascii="Century" w:eastAsia="Calibri" w:hAnsi="Century"/>
          <w:szCs w:val="28"/>
        </w:rPr>
        <w:t>6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2CE49B84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202</w:t>
      </w:r>
      <w:r w:rsidR="0075205C">
        <w:rPr>
          <w:rFonts w:ascii="Century" w:eastAsia="Calibri" w:hAnsi="Century"/>
          <w:szCs w:val="28"/>
        </w:rPr>
        <w:t>6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09E8C74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063C2A">
        <w:rPr>
          <w:rFonts w:ascii="Century" w:eastAsia="Calibri" w:hAnsi="Century"/>
          <w:szCs w:val="28"/>
        </w:rPr>
        <w:t>покращити матеріально-технічну базу військових частин</w:t>
      </w:r>
      <w:r w:rsidR="00176091">
        <w:rPr>
          <w:rFonts w:ascii="Century" w:eastAsia="Calibri" w:hAnsi="Century"/>
          <w:szCs w:val="28"/>
        </w:rPr>
        <w:t xml:space="preserve"> сил оборони</w:t>
      </w:r>
      <w:r w:rsidR="00063C2A">
        <w:rPr>
          <w:rFonts w:ascii="Century" w:eastAsia="Calibri" w:hAnsi="Century"/>
          <w:szCs w:val="28"/>
        </w:rPr>
        <w:t xml:space="preserve">, що приймають участь у відсічі збройної агресії 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4C3EE7BF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Протидія військовому вторгненню російської федерації яка розв’язала повномасштабну війну проти народу України, спрямованій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ресурсів, підтримки боєздатності особового складу Збройних Сил України.</w:t>
      </w:r>
    </w:p>
    <w:p w14:paraId="244D6401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ab/>
        <w:t xml:space="preserve"> Програма «Підтримки підрозділів територіальної оборони та  Збройних Сил України на 2024 рік» (далі - Програма) розроблена на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 громадян, суспільства і держави від злочинних та інших протиправних посягань відповідно положень Конституції України, Бюджетного кодексу України, Законів України «Про місцеве самоврядування в Україні», «Про оборону України», «Про збройні Сили України», «Про військовий обов’язок і військову службу», «Про основи національного спротиву”, Указ Президента України №64/2022 «Про введення військового стану в Україні» є необхідність залучення коштів місцевого бюджету для покращення матеріально-технічного забезпечення військових частин, інших підрозділів  Збройних Сил України  для виконання військового обов’язку, здійснення заходів із забезпечення національної безпеки і оборони України.</w:t>
      </w:r>
    </w:p>
    <w:p w14:paraId="4BE69020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Розробником Програми є Городоцька міська рада Львівської області.</w:t>
      </w:r>
    </w:p>
    <w:p w14:paraId="44FC3995" w14:textId="1809D2BE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ІІ. 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1B39EF1C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057"/>
      <w:r w:rsidRPr="00063C2A">
        <w:rPr>
          <w:rFonts w:ascii="Century" w:eastAsia="Calibri" w:hAnsi="Century"/>
          <w:szCs w:val="28"/>
        </w:rPr>
        <w:t xml:space="preserve">Метою Програми є </w:t>
      </w:r>
      <w:bookmarkEnd w:id="6"/>
      <w:r>
        <w:rPr>
          <w:rFonts w:ascii="Century" w:eastAsia="Calibri" w:hAnsi="Century"/>
          <w:szCs w:val="28"/>
        </w:rPr>
        <w:t>п</w:t>
      </w:r>
      <w:r w:rsidRPr="00063C2A">
        <w:rPr>
          <w:rFonts w:ascii="Century" w:eastAsia="Calibri" w:hAnsi="Century"/>
          <w:szCs w:val="28"/>
        </w:rPr>
        <w:t>окращення матеріально-технічного забезпечення потреб Збройних Сил України та сприяння військовим частинам, іншим силам безпеки та силам оборони, які залучаються до виконання завдань з відсічі збройної агресії російської федерації.</w:t>
      </w:r>
    </w:p>
    <w:p w14:paraId="25C77E8F" w14:textId="5AA5DF0E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>
        <w:rPr>
          <w:rFonts w:ascii="Century" w:eastAsia="Calibri" w:hAnsi="Century"/>
          <w:szCs w:val="28"/>
        </w:rPr>
        <w:t>З</w:t>
      </w:r>
      <w:r w:rsidRPr="0075250A">
        <w:rPr>
          <w:rFonts w:ascii="Century" w:eastAsia="Calibri" w:hAnsi="Century"/>
          <w:szCs w:val="28"/>
        </w:rPr>
        <w:t>алучення додаткових фінансових ресурсів з місцевого бюджету та інших джерел, не заборонених законодавством, для підвищення обороноздатності України:</w:t>
      </w:r>
    </w:p>
    <w:p w14:paraId="714F0B9D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забезпечення належних умов для якісного виконання завдань та підтримки </w:t>
      </w:r>
    </w:p>
    <w:p w14:paraId="007D73CF" w14:textId="5305D72C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spellStart"/>
      <w:r w:rsidRPr="0075250A">
        <w:rPr>
          <w:rFonts w:ascii="Century" w:hAnsi="Century"/>
          <w:sz w:val="28"/>
          <w:szCs w:val="36"/>
        </w:rPr>
        <w:t>високого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рівня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боєготовності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військових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частин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підрозділів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Збройних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</w:t>
      </w:r>
      <w:proofErr w:type="spellStart"/>
      <w:r w:rsidRPr="0075250A">
        <w:rPr>
          <w:rFonts w:ascii="Century" w:hAnsi="Century"/>
          <w:sz w:val="28"/>
          <w:szCs w:val="36"/>
        </w:rPr>
        <w:t>України</w:t>
      </w:r>
      <w:proofErr w:type="spellEnd"/>
      <w:r>
        <w:rPr>
          <w:rFonts w:ascii="Century" w:hAnsi="Century"/>
          <w:sz w:val="28"/>
          <w:szCs w:val="36"/>
          <w:lang w:val="uk-UA"/>
        </w:rPr>
        <w:t xml:space="preserve"> та </w:t>
      </w:r>
      <w:proofErr w:type="spellStart"/>
      <w:r w:rsidRPr="0075250A">
        <w:rPr>
          <w:rFonts w:ascii="Century" w:hAnsi="Century"/>
          <w:sz w:val="28"/>
          <w:szCs w:val="36"/>
        </w:rPr>
        <w:t>інших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оборони та сил </w:t>
      </w:r>
      <w:proofErr w:type="spellStart"/>
      <w:r w:rsidRPr="0075250A">
        <w:rPr>
          <w:rFonts w:ascii="Century" w:hAnsi="Century"/>
          <w:sz w:val="28"/>
          <w:szCs w:val="36"/>
        </w:rPr>
        <w:t>безпеки</w:t>
      </w:r>
      <w:proofErr w:type="spellEnd"/>
      <w:r w:rsidRPr="0075250A">
        <w:rPr>
          <w:rFonts w:ascii="Century" w:hAnsi="Century"/>
          <w:sz w:val="28"/>
          <w:szCs w:val="36"/>
        </w:rPr>
        <w:t>;</w:t>
      </w:r>
    </w:p>
    <w:p w14:paraId="67D083B8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підвищення обороноздатності та </w:t>
      </w:r>
      <w:proofErr w:type="gramStart"/>
      <w:r w:rsidRPr="0075250A">
        <w:rPr>
          <w:rFonts w:ascii="Century" w:hAnsi="Century"/>
          <w:sz w:val="28"/>
          <w:szCs w:val="36"/>
        </w:rPr>
        <w:t>мобілізаційної  готовності</w:t>
      </w:r>
      <w:proofErr w:type="gramEnd"/>
      <w:r w:rsidRPr="0075250A">
        <w:rPr>
          <w:rFonts w:ascii="Century" w:hAnsi="Century"/>
          <w:sz w:val="28"/>
          <w:szCs w:val="36"/>
        </w:rPr>
        <w:t xml:space="preserve"> держави;</w:t>
      </w:r>
    </w:p>
    <w:p w14:paraId="2CB8E644" w14:textId="286AFD32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lastRenderedPageBreak/>
        <w:t>покращення матеріально-технічного забезпечення підрозділів Збройних Сил України;</w:t>
      </w:r>
    </w:p>
    <w:p w14:paraId="4C6699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налагодження ефективного цивільно – військового співробітництва;</w:t>
      </w:r>
    </w:p>
    <w:p w14:paraId="170DDD23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створення  умов</w:t>
      </w:r>
      <w:proofErr w:type="gramEnd"/>
      <w:r w:rsidRPr="0075250A">
        <w:rPr>
          <w:rFonts w:ascii="Century" w:hAnsi="Century"/>
          <w:sz w:val="28"/>
          <w:szCs w:val="36"/>
        </w:rPr>
        <w:t xml:space="preserve">  </w:t>
      </w:r>
      <w:proofErr w:type="gramStart"/>
      <w:r w:rsidRPr="0075250A">
        <w:rPr>
          <w:rFonts w:ascii="Century" w:hAnsi="Century"/>
          <w:sz w:val="28"/>
          <w:szCs w:val="36"/>
        </w:rPr>
        <w:t>для  повноцінної</w:t>
      </w:r>
      <w:proofErr w:type="gramEnd"/>
      <w:r w:rsidRPr="0075250A">
        <w:rPr>
          <w:rFonts w:ascii="Century" w:hAnsi="Century"/>
          <w:sz w:val="28"/>
          <w:szCs w:val="36"/>
        </w:rPr>
        <w:t xml:space="preserve">  </w:t>
      </w:r>
      <w:proofErr w:type="gramStart"/>
      <w:r w:rsidRPr="0075250A">
        <w:rPr>
          <w:rFonts w:ascii="Century" w:hAnsi="Century"/>
          <w:sz w:val="28"/>
          <w:szCs w:val="36"/>
        </w:rPr>
        <w:t>підготовки  до</w:t>
      </w:r>
      <w:proofErr w:type="gramEnd"/>
      <w:r w:rsidRPr="0075250A">
        <w:rPr>
          <w:rFonts w:ascii="Century" w:hAnsi="Century"/>
          <w:sz w:val="28"/>
          <w:szCs w:val="36"/>
        </w:rPr>
        <w:t xml:space="preserve">  </w:t>
      </w:r>
      <w:proofErr w:type="gramStart"/>
      <w:r w:rsidRPr="0075250A">
        <w:rPr>
          <w:rFonts w:ascii="Century" w:hAnsi="Century"/>
          <w:sz w:val="28"/>
          <w:szCs w:val="36"/>
        </w:rPr>
        <w:t>виконання  поставлених</w:t>
      </w:r>
      <w:proofErr w:type="gramEnd"/>
      <w:r w:rsidRPr="0075250A">
        <w:rPr>
          <w:rFonts w:ascii="Century" w:hAnsi="Century"/>
          <w:sz w:val="28"/>
          <w:szCs w:val="36"/>
        </w:rPr>
        <w:t xml:space="preserve"> </w:t>
      </w:r>
    </w:p>
    <w:p w14:paraId="09E940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завдань перед військовими частинами;</w:t>
      </w:r>
    </w:p>
    <w:p w14:paraId="5B5D8021" w14:textId="2B802A3A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зміцнення  співпраці</w:t>
      </w:r>
      <w:proofErr w:type="gramEnd"/>
      <w:r w:rsidRPr="0075250A">
        <w:rPr>
          <w:rFonts w:ascii="Century" w:hAnsi="Century"/>
          <w:sz w:val="28"/>
          <w:szCs w:val="36"/>
        </w:rPr>
        <w:t xml:space="preserve">  </w:t>
      </w:r>
      <w:proofErr w:type="gramStart"/>
      <w:r w:rsidRPr="0075250A">
        <w:rPr>
          <w:rFonts w:ascii="Century" w:hAnsi="Century"/>
          <w:sz w:val="28"/>
          <w:szCs w:val="36"/>
        </w:rPr>
        <w:t>між  органами</w:t>
      </w:r>
      <w:proofErr w:type="gramEnd"/>
      <w:r w:rsidRPr="0075250A">
        <w:rPr>
          <w:rFonts w:ascii="Century" w:hAnsi="Century"/>
          <w:sz w:val="28"/>
          <w:szCs w:val="36"/>
        </w:rPr>
        <w:t xml:space="preserve">  </w:t>
      </w:r>
      <w:proofErr w:type="gramStart"/>
      <w:r w:rsidRPr="0075250A">
        <w:rPr>
          <w:rFonts w:ascii="Century" w:hAnsi="Century"/>
          <w:sz w:val="28"/>
          <w:szCs w:val="36"/>
        </w:rPr>
        <w:t>місцевого  самоврядування</w:t>
      </w:r>
      <w:proofErr w:type="gramEnd"/>
      <w:r w:rsidRPr="0075250A">
        <w:rPr>
          <w:rFonts w:ascii="Century" w:hAnsi="Century"/>
          <w:sz w:val="28"/>
          <w:szCs w:val="36"/>
        </w:rPr>
        <w:t xml:space="preserve">  та військовими формуваннями.</w:t>
      </w:r>
    </w:p>
    <w:p w14:paraId="0CD65AFC" w14:textId="09790C42" w:rsidR="0075250A" w:rsidRPr="00063C2A" w:rsidRDefault="0075250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1896C0D1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ІІІ. Основні завдання, які повинна вирішити Програма</w:t>
      </w:r>
    </w:p>
    <w:p w14:paraId="6A6FDBE1" w14:textId="7E7C2F2D" w:rsidR="00444084" w:rsidRPr="00063C2A" w:rsidRDefault="00444084" w:rsidP="00F36B7C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 покращення матеріально-технічної бази підрозділів Збройних Сил України,</w:t>
      </w:r>
      <w:r w:rsidR="00F36B7C" w:rsidRP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інши</w:t>
      </w:r>
      <w:r w:rsidR="00F36B7C">
        <w:rPr>
          <w:rFonts w:ascii="Century" w:eastAsia="Calibri" w:hAnsi="Century"/>
          <w:szCs w:val="28"/>
        </w:rPr>
        <w:t>х</w:t>
      </w:r>
      <w:r w:rsidR="00F36B7C" w:rsidRPr="00063C2A">
        <w:rPr>
          <w:rFonts w:ascii="Century" w:eastAsia="Calibri" w:hAnsi="Century"/>
          <w:szCs w:val="28"/>
        </w:rPr>
        <w:t xml:space="preserve"> сил </w:t>
      </w:r>
      <w:r w:rsidR="0075250A">
        <w:rPr>
          <w:rFonts w:ascii="Century" w:eastAsia="Calibri" w:hAnsi="Century"/>
          <w:szCs w:val="28"/>
        </w:rPr>
        <w:t>оборони</w:t>
      </w:r>
      <w:r w:rsidR="00F36B7C" w:rsidRPr="00063C2A">
        <w:rPr>
          <w:rFonts w:ascii="Century" w:eastAsia="Calibri" w:hAnsi="Century"/>
          <w:szCs w:val="28"/>
        </w:rPr>
        <w:t xml:space="preserve"> та сил </w:t>
      </w:r>
      <w:r w:rsidR="0075250A">
        <w:rPr>
          <w:rFonts w:ascii="Century" w:eastAsia="Calibri" w:hAnsi="Century"/>
          <w:szCs w:val="28"/>
        </w:rPr>
        <w:t>безпеки</w:t>
      </w:r>
      <w:r w:rsidR="00F36B7C" w:rsidRPr="00063C2A">
        <w:rPr>
          <w:rFonts w:ascii="Century" w:eastAsia="Calibri" w:hAnsi="Century"/>
          <w:szCs w:val="28"/>
        </w:rPr>
        <w:t xml:space="preserve">, </w:t>
      </w:r>
      <w:r>
        <w:rPr>
          <w:rFonts w:ascii="Century" w:hAnsi="Century"/>
          <w:szCs w:val="28"/>
        </w:rPr>
        <w:t>які беруть участь у</w:t>
      </w:r>
      <w:r w:rsidRP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відсічі збройної агресії</w:t>
      </w:r>
      <w:r w:rsid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російської федерації</w:t>
      </w:r>
      <w:r w:rsidR="0075250A">
        <w:rPr>
          <w:rFonts w:ascii="Century" w:eastAsia="Calibri" w:hAnsi="Century"/>
          <w:szCs w:val="28"/>
        </w:rPr>
        <w:t>, підвищення обороноздатності України.</w:t>
      </w:r>
    </w:p>
    <w:p w14:paraId="60532B4A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ІV. Основні заходи</w:t>
      </w:r>
    </w:p>
    <w:p w14:paraId="6BD1F00D" w14:textId="1D5D1F5B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Прийняття Програми направлене на захист суверенітету і територіальної цілісності України, підвищення обороноздатності України, проведення видатків, необхідних для Збройних Сил України</w:t>
      </w:r>
      <w:r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. </w:t>
      </w:r>
    </w:p>
    <w:p w14:paraId="6FF30ED7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Програма спрямована на вирішення наступних завдань:</w:t>
      </w:r>
    </w:p>
    <w:p w14:paraId="5A8D5281" w14:textId="552D155D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покращення матеріально-технічного забезпечення  військових частин Збройних Сил України</w:t>
      </w:r>
      <w:r>
        <w:rPr>
          <w:rFonts w:ascii="Century" w:eastAsia="Calibri" w:hAnsi="Century"/>
          <w:szCs w:val="28"/>
        </w:rPr>
        <w:t xml:space="preserve"> та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 шляхом:</w:t>
      </w:r>
    </w:p>
    <w:p w14:paraId="7AA2F733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закупівлю обладнання із подальшою передачею на військові частини;</w:t>
      </w:r>
    </w:p>
    <w:p w14:paraId="58F265A6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оплату послуг та робіт з утримання військових частин, інших підрозділів Збройних сил України;</w:t>
      </w:r>
    </w:p>
    <w:p w14:paraId="381432CD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Перелік завдань і заходів Програми відображені у додатку до Програми.</w:t>
      </w:r>
    </w:p>
    <w:p w14:paraId="79C63322" w14:textId="77777777" w:rsidR="0075250A" w:rsidRPr="00063C2A" w:rsidRDefault="0075250A" w:rsidP="00444084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21E78B72" w14:textId="783BF85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V. </w:t>
      </w:r>
      <w:r w:rsidR="0075250A">
        <w:rPr>
          <w:rFonts w:ascii="Century" w:eastAsia="Calibri" w:hAnsi="Century"/>
          <w:b/>
          <w:bCs/>
          <w:szCs w:val="28"/>
        </w:rPr>
        <w:t>Викона</w:t>
      </w:r>
      <w:r w:rsidRPr="00063C2A">
        <w:rPr>
          <w:rFonts w:ascii="Century" w:eastAsia="Calibri" w:hAnsi="Century"/>
          <w:b/>
          <w:bCs/>
          <w:szCs w:val="28"/>
        </w:rPr>
        <w:t xml:space="preserve">ння програми </w:t>
      </w:r>
    </w:p>
    <w:p w14:paraId="36BA5CA7" w14:textId="70015FF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Виконання Програми передбачається здійснити шляхом:</w:t>
      </w:r>
    </w:p>
    <w:p w14:paraId="26814EC2" w14:textId="5A871A6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надання субвенції з місцевого бюджету Городоцької міської територіальної громади державному бюджету для проведення поточних, капітальних видатків на утримання військових частин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;</w:t>
      </w:r>
    </w:p>
    <w:p w14:paraId="49B72505" w14:textId="78671C32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lastRenderedPageBreak/>
        <w:t>– закупівлі товарно-матеріальних цінностей, основних засобів,  Городоцькою міською радою  та їх безкоштовної передачі військовим частинам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.</w:t>
      </w:r>
    </w:p>
    <w:p w14:paraId="121401AB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 xml:space="preserve">Джерелом фінансування заходів, передбачених цією Програмою є надходження загального та спеціального фондів  бюджету Городоцької міської територіальної громади.  </w:t>
      </w:r>
    </w:p>
    <w:p w14:paraId="2490B039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Фінансування Програми проводиться з дотриманням  Бюджетного кодексу України, в межах асигнувань, затверджених рішенням про бюджет Городоцької міської територіальної громади на відповідний рік, по загальному та спеціальному фондах і може здійснюватися в межах діючого бюджетного законодавства по кодах програмної класифікації видатків міського бюджету.</w:t>
      </w:r>
    </w:p>
    <w:p w14:paraId="05EACC0B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Головним  розпорядником коштів  Програми та відповідальним виконавцем є  Городоцька міська рада Львівської області.</w:t>
      </w:r>
    </w:p>
    <w:p w14:paraId="3BE4CCC9" w14:textId="26B19696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VІ. Очікувані результати виконання Програми</w:t>
      </w:r>
    </w:p>
    <w:p w14:paraId="53911D8D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7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7"/>
      <w:r w:rsidR="00444084">
        <w:rPr>
          <w:rFonts w:ascii="Century" w:eastAsia="Calibri" w:hAnsi="Century"/>
          <w:szCs w:val="28"/>
        </w:rPr>
        <w:t xml:space="preserve">покращити матеріально-технічну базу підрозділів </w:t>
      </w:r>
      <w:r w:rsidR="00444084" w:rsidRPr="00444084">
        <w:rPr>
          <w:rFonts w:ascii="Century" w:eastAsia="Calibri" w:hAnsi="Century"/>
          <w:szCs w:val="28"/>
        </w:rPr>
        <w:t>Збройних Сил України, інши</w:t>
      </w:r>
      <w:r w:rsidR="00444084">
        <w:rPr>
          <w:rFonts w:ascii="Century" w:eastAsia="Calibri" w:hAnsi="Century"/>
          <w:szCs w:val="28"/>
        </w:rPr>
        <w:t>х</w:t>
      </w:r>
      <w:r w:rsidR="00444084" w:rsidRPr="00444084">
        <w:rPr>
          <w:rFonts w:ascii="Century" w:eastAsia="Calibri" w:hAnsi="Century"/>
          <w:szCs w:val="28"/>
        </w:rPr>
        <w:t xml:space="preserve"> сил безпеки та сил оборони, які залучаються до виконання завдань з відсічі збройної агресії російської федерації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5036DB6B" w14:textId="4C6EF6B1" w:rsidR="004C2931" w:rsidRPr="004C2931" w:rsidRDefault="004C2931" w:rsidP="004C2931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638C7C93" w14:textId="77777777" w:rsidR="004C2931" w:rsidRPr="004C2931" w:rsidRDefault="004C2931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2126"/>
        <w:gridCol w:w="1559"/>
        <w:gridCol w:w="1559"/>
        <w:gridCol w:w="2410"/>
      </w:tblGrid>
      <w:tr w:rsidR="00176091" w:rsidRPr="004C2931" w14:paraId="5263DD64" w14:textId="77777777" w:rsidTr="0094660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</w:t>
            </w:r>
            <w:r>
              <w:rPr>
                <w:rFonts w:ascii="Century" w:hAnsi="Century"/>
                <w:b/>
                <w:bCs/>
                <w:sz w:val="24"/>
              </w:rPr>
              <w:t xml:space="preserve"> </w:t>
            </w:r>
            <w:r w:rsidRPr="008206A1">
              <w:rPr>
                <w:rFonts w:ascii="Century" w:hAnsi="Century"/>
                <w:b/>
                <w:bCs/>
                <w:sz w:val="24"/>
              </w:rPr>
              <w:t>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62222149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4C2931" w14:paraId="1E87F2C4" w14:textId="77777777" w:rsidTr="0094660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755A75A3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75205C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39D218A8" w:rsidR="00176091" w:rsidRPr="008206A1" w:rsidRDefault="0075205C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  <w:r w:rsidR="00176091" w:rsidRPr="008206A1">
              <w:rPr>
                <w:rFonts w:ascii="Century" w:hAnsi="Century"/>
                <w:sz w:val="24"/>
              </w:rPr>
              <w:t xml:space="preserve"> 000 000,00</w:t>
            </w:r>
          </w:p>
        </w:tc>
      </w:tr>
      <w:tr w:rsidR="00176091" w:rsidRPr="004C2931" w14:paraId="44F39D95" w14:textId="77777777" w:rsidTr="0094660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03F180D2" w:rsidR="00176091" w:rsidRPr="008206A1" w:rsidRDefault="0075205C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  <w:r w:rsidR="00FC227D" w:rsidRPr="008206A1">
              <w:rPr>
                <w:rFonts w:ascii="Century" w:hAnsi="Century"/>
                <w:sz w:val="24"/>
              </w:rPr>
              <w:t xml:space="preserve"> 000 000,00</w:t>
            </w:r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2D1D7D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FAA64" w14:textId="77777777" w:rsidR="00CB287F" w:rsidRDefault="00CB287F">
      <w:pPr>
        <w:spacing w:line="240" w:lineRule="auto"/>
      </w:pPr>
      <w:r>
        <w:separator/>
      </w:r>
    </w:p>
  </w:endnote>
  <w:endnote w:type="continuationSeparator" w:id="0">
    <w:p w14:paraId="61C9A643" w14:textId="77777777" w:rsidR="00CB287F" w:rsidRDefault="00CB28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F2787" w14:textId="77777777" w:rsidR="00CB287F" w:rsidRDefault="00CB287F">
      <w:pPr>
        <w:spacing w:line="240" w:lineRule="auto"/>
      </w:pPr>
      <w:r>
        <w:separator/>
      </w:r>
    </w:p>
  </w:footnote>
  <w:footnote w:type="continuationSeparator" w:id="0">
    <w:p w14:paraId="003BFE9A" w14:textId="77777777" w:rsidR="00CB287F" w:rsidRDefault="00CB28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CDD5C8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984"/>
    <w:multiLevelType w:val="hybridMultilevel"/>
    <w:tmpl w:val="6A884F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5756952">
    <w:abstractNumId w:val="2"/>
  </w:num>
  <w:num w:numId="2" w16cid:durableId="1226336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4063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3921834">
    <w:abstractNumId w:val="4"/>
  </w:num>
  <w:num w:numId="5" w16cid:durableId="551574630">
    <w:abstractNumId w:val="0"/>
  </w:num>
  <w:num w:numId="6" w16cid:durableId="1988852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C1430"/>
    <w:rsid w:val="000C3CB2"/>
    <w:rsid w:val="000D7D6C"/>
    <w:rsid w:val="00156E82"/>
    <w:rsid w:val="00161D17"/>
    <w:rsid w:val="0016704B"/>
    <w:rsid w:val="00176091"/>
    <w:rsid w:val="001C570A"/>
    <w:rsid w:val="001F2C01"/>
    <w:rsid w:val="002339EB"/>
    <w:rsid w:val="00252D35"/>
    <w:rsid w:val="00273E43"/>
    <w:rsid w:val="002915B8"/>
    <w:rsid w:val="002A1679"/>
    <w:rsid w:val="002A1AE6"/>
    <w:rsid w:val="002D1D7D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96A9C"/>
    <w:rsid w:val="003E0C2B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205C"/>
    <w:rsid w:val="0075250A"/>
    <w:rsid w:val="007536B2"/>
    <w:rsid w:val="00765848"/>
    <w:rsid w:val="007809B4"/>
    <w:rsid w:val="00786A4B"/>
    <w:rsid w:val="007A7324"/>
    <w:rsid w:val="007B04B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07B56"/>
    <w:rsid w:val="00C32494"/>
    <w:rsid w:val="00C32BA4"/>
    <w:rsid w:val="00C340BE"/>
    <w:rsid w:val="00C375CE"/>
    <w:rsid w:val="00C465AD"/>
    <w:rsid w:val="00C541EC"/>
    <w:rsid w:val="00C57316"/>
    <w:rsid w:val="00C6470C"/>
    <w:rsid w:val="00CB287F"/>
    <w:rsid w:val="00CB31B3"/>
    <w:rsid w:val="00D06645"/>
    <w:rsid w:val="00D33FBD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227D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3C5F8-026B-4041-9FE8-D6AA1C57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4806</Words>
  <Characters>2740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2023-02-10T09:55:00Z</cp:lastPrinted>
  <dcterms:created xsi:type="dcterms:W3CDTF">2025-12-22T12:11:00Z</dcterms:created>
  <dcterms:modified xsi:type="dcterms:W3CDTF">2025-12-22T12:11:00Z</dcterms:modified>
</cp:coreProperties>
</file>